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70FE4" w14:textId="77777777" w:rsidR="00610315" w:rsidRPr="00610315" w:rsidRDefault="00610315">
      <w:pPr>
        <w:rPr>
          <w:rFonts w:ascii="Arial" w:hAnsi="Arial" w:cs="Arial"/>
          <w:sz w:val="28"/>
          <w:szCs w:val="28"/>
        </w:rPr>
      </w:pPr>
      <w:r w:rsidRPr="00610315">
        <w:rPr>
          <w:rFonts w:ascii="Arial" w:hAnsi="Arial" w:cs="Arial"/>
          <w:b/>
          <w:bCs/>
          <w:sz w:val="28"/>
          <w:szCs w:val="28"/>
        </w:rPr>
        <w:t>Direktoriaus pavaduotojos ugdymui Kristinos Rudzevičienės atliekamos funkcijos:</w:t>
      </w:r>
      <w:r w:rsidRPr="00610315">
        <w:rPr>
          <w:rFonts w:ascii="Arial" w:hAnsi="Arial" w:cs="Arial"/>
          <w:sz w:val="28"/>
          <w:szCs w:val="28"/>
        </w:rPr>
        <w:br/>
      </w:r>
    </w:p>
    <w:p w14:paraId="3260778D" w14:textId="7566D4F6" w:rsidR="00390120" w:rsidRPr="00610315" w:rsidRDefault="00610315">
      <w:pPr>
        <w:rPr>
          <w:rFonts w:ascii="Arial" w:hAnsi="Arial" w:cs="Arial"/>
          <w:sz w:val="24"/>
          <w:szCs w:val="24"/>
        </w:rPr>
      </w:pPr>
      <w:r w:rsidRPr="00610315">
        <w:rPr>
          <w:rFonts w:ascii="Arial" w:hAnsi="Arial" w:cs="Arial"/>
          <w:sz w:val="24"/>
          <w:szCs w:val="24"/>
        </w:rPr>
        <w:t>1. Metodinė pagalba lietuvių kalbos ir literatūros, užsienio (anglų, vokiečių, rusų) kalbų,</w:t>
      </w:r>
      <w:r>
        <w:rPr>
          <w:rFonts w:ascii="Arial" w:hAnsi="Arial" w:cs="Arial"/>
          <w:sz w:val="24"/>
          <w:szCs w:val="24"/>
        </w:rPr>
        <w:t xml:space="preserve"> </w:t>
      </w:r>
      <w:r w:rsidRPr="00610315">
        <w:rPr>
          <w:rFonts w:ascii="Arial" w:hAnsi="Arial" w:cs="Arial"/>
          <w:sz w:val="24"/>
          <w:szCs w:val="24"/>
        </w:rPr>
        <w:t>menų ir technologijų bei dorinio ugdymo mokytojams. Kuruojamų mokomųjų dalykų mokytojų</w:t>
      </w:r>
      <w:r>
        <w:rPr>
          <w:rFonts w:ascii="Arial" w:hAnsi="Arial" w:cs="Arial"/>
          <w:sz w:val="24"/>
          <w:szCs w:val="24"/>
        </w:rPr>
        <w:t xml:space="preserve"> </w:t>
      </w:r>
      <w:r w:rsidRPr="00610315">
        <w:rPr>
          <w:rFonts w:ascii="Arial" w:hAnsi="Arial" w:cs="Arial"/>
          <w:sz w:val="24"/>
          <w:szCs w:val="24"/>
        </w:rPr>
        <w:t>bendrųjų programų ir ilgalaikių planų įgyvendinimo koordinavimas, elektroninio dienyno pildymo</w:t>
      </w:r>
      <w:r>
        <w:rPr>
          <w:rFonts w:ascii="Arial" w:hAnsi="Arial" w:cs="Arial"/>
          <w:sz w:val="24"/>
          <w:szCs w:val="24"/>
        </w:rPr>
        <w:t xml:space="preserve"> </w:t>
      </w:r>
      <w:r w:rsidRPr="00610315">
        <w:rPr>
          <w:rFonts w:ascii="Arial" w:hAnsi="Arial" w:cs="Arial"/>
          <w:sz w:val="24"/>
          <w:szCs w:val="24"/>
        </w:rPr>
        <w:t>priežiūra.</w:t>
      </w:r>
      <w:r w:rsidRPr="00610315">
        <w:rPr>
          <w:rFonts w:ascii="Arial" w:hAnsi="Arial" w:cs="Arial"/>
          <w:sz w:val="24"/>
          <w:szCs w:val="24"/>
        </w:rPr>
        <w:br/>
        <w:t>2. Ugdymo proceso kokybės užtikrinimas – pasiekimų ir rezultatų analizė, tobulinimo</w:t>
      </w:r>
      <w:r w:rsidRPr="00610315">
        <w:rPr>
          <w:rFonts w:ascii="Arial" w:hAnsi="Arial" w:cs="Arial"/>
          <w:sz w:val="24"/>
          <w:szCs w:val="24"/>
        </w:rPr>
        <w:br/>
        <w:t>krypčių numatymas ir įgyvendinimas I–II klasėse. Mokymosi krūvio reguliavimas.</w:t>
      </w:r>
      <w:r w:rsidRPr="00610315">
        <w:rPr>
          <w:rFonts w:ascii="Arial" w:hAnsi="Arial" w:cs="Arial"/>
          <w:sz w:val="24"/>
          <w:szCs w:val="24"/>
        </w:rPr>
        <w:br/>
        <w:t>3. Gimnazijos strateginio ir metinio veiklos planų rengimo koordinavimas ir</w:t>
      </w:r>
      <w:r>
        <w:rPr>
          <w:rFonts w:ascii="Arial" w:hAnsi="Arial" w:cs="Arial"/>
          <w:sz w:val="24"/>
          <w:szCs w:val="24"/>
        </w:rPr>
        <w:t xml:space="preserve"> </w:t>
      </w:r>
      <w:r w:rsidRPr="00610315">
        <w:rPr>
          <w:rFonts w:ascii="Arial" w:hAnsi="Arial" w:cs="Arial"/>
          <w:sz w:val="24"/>
          <w:szCs w:val="24"/>
        </w:rPr>
        <w:t>įgyvendinimas,</w:t>
      </w:r>
      <w:r>
        <w:rPr>
          <w:rFonts w:ascii="Arial" w:hAnsi="Arial" w:cs="Arial"/>
          <w:sz w:val="24"/>
          <w:szCs w:val="24"/>
        </w:rPr>
        <w:t xml:space="preserve"> </w:t>
      </w:r>
      <w:r w:rsidRPr="00610315">
        <w:rPr>
          <w:rFonts w:ascii="Arial" w:hAnsi="Arial" w:cs="Arial"/>
          <w:sz w:val="24"/>
          <w:szCs w:val="24"/>
        </w:rPr>
        <w:t>darbo grupių (komandų) būrimas.</w:t>
      </w:r>
      <w:r w:rsidRPr="00610315">
        <w:rPr>
          <w:rFonts w:ascii="Arial" w:hAnsi="Arial" w:cs="Arial"/>
          <w:sz w:val="24"/>
          <w:szCs w:val="24"/>
        </w:rPr>
        <w:br/>
        <w:t>4. Ugdymo plano rengimas ir įgyvendinimo koordinavimas.</w:t>
      </w:r>
      <w:r w:rsidRPr="00610315">
        <w:rPr>
          <w:rFonts w:ascii="Arial" w:hAnsi="Arial" w:cs="Arial"/>
          <w:sz w:val="24"/>
          <w:szCs w:val="24"/>
        </w:rPr>
        <w:br/>
        <w:t>5. Ekskursijų, išvykų koordinavimas ir mokinių talkų organizavimas.</w:t>
      </w:r>
      <w:r w:rsidRPr="00610315">
        <w:rPr>
          <w:rFonts w:ascii="Arial" w:hAnsi="Arial" w:cs="Arial"/>
          <w:sz w:val="24"/>
          <w:szCs w:val="24"/>
        </w:rPr>
        <w:br/>
        <w:t>6. Mokinių priėmimo į gimnaziją ir išvykimo iš jos dokumentacijos tvarkymas. I ir II</w:t>
      </w:r>
      <w:r>
        <w:rPr>
          <w:rFonts w:ascii="Arial" w:hAnsi="Arial" w:cs="Arial"/>
          <w:sz w:val="24"/>
          <w:szCs w:val="24"/>
        </w:rPr>
        <w:t xml:space="preserve"> </w:t>
      </w:r>
      <w:r w:rsidRPr="00610315">
        <w:rPr>
          <w:rFonts w:ascii="Arial" w:hAnsi="Arial" w:cs="Arial"/>
          <w:sz w:val="24"/>
          <w:szCs w:val="24"/>
        </w:rPr>
        <w:t>klasių</w:t>
      </w:r>
      <w:r>
        <w:rPr>
          <w:rFonts w:ascii="Arial" w:hAnsi="Arial" w:cs="Arial"/>
          <w:sz w:val="24"/>
          <w:szCs w:val="24"/>
        </w:rPr>
        <w:t xml:space="preserve"> </w:t>
      </w:r>
      <w:r w:rsidRPr="00610315">
        <w:rPr>
          <w:rFonts w:ascii="Arial" w:hAnsi="Arial" w:cs="Arial"/>
          <w:sz w:val="24"/>
          <w:szCs w:val="24"/>
        </w:rPr>
        <w:t>komplektavimas, Mokinių registro tvarkymo ir statistinių ataskaitų rengimo</w:t>
      </w:r>
      <w:r>
        <w:rPr>
          <w:rFonts w:ascii="Arial" w:hAnsi="Arial" w:cs="Arial"/>
          <w:sz w:val="24"/>
          <w:szCs w:val="24"/>
        </w:rPr>
        <w:t xml:space="preserve"> </w:t>
      </w:r>
      <w:r w:rsidRPr="00610315">
        <w:rPr>
          <w:rFonts w:ascii="Arial" w:hAnsi="Arial" w:cs="Arial"/>
          <w:sz w:val="24"/>
          <w:szCs w:val="24"/>
        </w:rPr>
        <w:t>koordinavimas.</w:t>
      </w:r>
      <w:r w:rsidRPr="00610315">
        <w:rPr>
          <w:rFonts w:ascii="Arial" w:hAnsi="Arial" w:cs="Arial"/>
          <w:sz w:val="24"/>
          <w:szCs w:val="24"/>
        </w:rPr>
        <w:br/>
        <w:t>7. I ir II gimnazijos klasių ugdymo proceso priežiūra, pagalba auklėtojams (mentoriams),</w:t>
      </w:r>
      <w:r>
        <w:rPr>
          <w:rFonts w:ascii="Arial" w:hAnsi="Arial" w:cs="Arial"/>
          <w:sz w:val="24"/>
          <w:szCs w:val="24"/>
        </w:rPr>
        <w:t xml:space="preserve"> </w:t>
      </w:r>
      <w:r w:rsidRPr="00610315">
        <w:rPr>
          <w:rFonts w:ascii="Arial" w:hAnsi="Arial" w:cs="Arial"/>
          <w:sz w:val="24"/>
          <w:szCs w:val="24"/>
        </w:rPr>
        <w:t>bendradarbiavimas su tėvais (globėjais, rūpintojais).</w:t>
      </w:r>
      <w:r w:rsidRPr="00610315">
        <w:rPr>
          <w:rFonts w:ascii="Arial" w:hAnsi="Arial" w:cs="Arial"/>
          <w:sz w:val="24"/>
          <w:szCs w:val="24"/>
        </w:rPr>
        <w:br/>
        <w:t>8. Darbo su specialiųjų ugdymosi poreikių mokiniais bei mokiniais, neturinčiais mokymosi</w:t>
      </w:r>
      <w:r>
        <w:rPr>
          <w:rFonts w:ascii="Arial" w:hAnsi="Arial" w:cs="Arial"/>
          <w:sz w:val="24"/>
          <w:szCs w:val="24"/>
        </w:rPr>
        <w:t xml:space="preserve"> </w:t>
      </w:r>
      <w:r w:rsidRPr="00610315">
        <w:rPr>
          <w:rFonts w:ascii="Arial" w:hAnsi="Arial" w:cs="Arial"/>
          <w:sz w:val="24"/>
          <w:szCs w:val="24"/>
        </w:rPr>
        <w:t>motyvacijos ir turinčiais elgesio ar lankomumo problemų, koordinavimas.</w:t>
      </w:r>
      <w:r w:rsidRPr="00610315">
        <w:rPr>
          <w:rFonts w:ascii="Arial" w:hAnsi="Arial" w:cs="Arial"/>
          <w:sz w:val="24"/>
          <w:szCs w:val="24"/>
        </w:rPr>
        <w:br/>
        <w:t>9. Korupcijos prevencijos koordinavimas.</w:t>
      </w:r>
      <w:r w:rsidRPr="00610315">
        <w:rPr>
          <w:rFonts w:ascii="Arial" w:hAnsi="Arial" w:cs="Arial"/>
          <w:sz w:val="24"/>
          <w:szCs w:val="24"/>
        </w:rPr>
        <w:br/>
        <w:t>10. Sveikatos ugdymas, mokinių nelaimingų atsitikimų tyrimas.</w:t>
      </w:r>
      <w:r w:rsidRPr="00610315">
        <w:rPr>
          <w:rFonts w:ascii="Arial" w:hAnsi="Arial" w:cs="Arial"/>
          <w:sz w:val="24"/>
          <w:szCs w:val="24"/>
        </w:rPr>
        <w:br/>
        <w:t>11. Vaiko gerovės komisijos darbo organizavimas ir prevencinio darbo</w:t>
      </w:r>
      <w:r>
        <w:rPr>
          <w:rFonts w:ascii="Arial" w:hAnsi="Arial" w:cs="Arial"/>
          <w:sz w:val="24"/>
          <w:szCs w:val="24"/>
        </w:rPr>
        <w:t xml:space="preserve"> </w:t>
      </w:r>
      <w:r w:rsidRPr="00610315">
        <w:rPr>
          <w:rFonts w:ascii="Arial" w:hAnsi="Arial" w:cs="Arial"/>
          <w:sz w:val="24"/>
          <w:szCs w:val="24"/>
        </w:rPr>
        <w:t>koordinavimas.</w:t>
      </w:r>
      <w:r w:rsidRPr="00610315">
        <w:rPr>
          <w:rFonts w:ascii="Arial" w:hAnsi="Arial" w:cs="Arial"/>
          <w:sz w:val="24"/>
          <w:szCs w:val="24"/>
        </w:rPr>
        <w:br/>
        <w:t>12. Valstybinių brandos egzaminų (II dalies) ir Pagrindinio ugdymo pasiekimų patikrinimo</w:t>
      </w:r>
      <w:r>
        <w:rPr>
          <w:rFonts w:ascii="Arial" w:hAnsi="Arial" w:cs="Arial"/>
          <w:sz w:val="24"/>
          <w:szCs w:val="24"/>
        </w:rPr>
        <w:t xml:space="preserve"> </w:t>
      </w:r>
      <w:r w:rsidRPr="00610315">
        <w:rPr>
          <w:rFonts w:ascii="Arial" w:hAnsi="Arial" w:cs="Arial"/>
          <w:sz w:val="24"/>
          <w:szCs w:val="24"/>
        </w:rPr>
        <w:t>(lietuvių kalbos ir literatūros) organizavimas ir koordinavimas. Darbas su NECIS platforma.</w:t>
      </w:r>
      <w:r w:rsidRPr="00610315">
        <w:rPr>
          <w:rFonts w:ascii="Arial" w:hAnsi="Arial" w:cs="Arial"/>
          <w:sz w:val="24"/>
          <w:szCs w:val="24"/>
        </w:rPr>
        <w:br/>
        <w:t>13. Metodinės tarybos darbo koordinavimas.</w:t>
      </w:r>
      <w:r w:rsidRPr="00610315">
        <w:rPr>
          <w:rFonts w:ascii="Arial" w:hAnsi="Arial" w:cs="Arial"/>
          <w:sz w:val="24"/>
          <w:szCs w:val="24"/>
        </w:rPr>
        <w:br/>
        <w:t>14. Gimnazijos tarybos darbo koordinavimas.</w:t>
      </w:r>
      <w:r w:rsidRPr="00610315">
        <w:rPr>
          <w:rFonts w:ascii="Arial" w:hAnsi="Arial" w:cs="Arial"/>
          <w:sz w:val="24"/>
          <w:szCs w:val="24"/>
        </w:rPr>
        <w:br/>
        <w:t>15. Mokytojų kvalifikacijos kėlimo ir jų atestacijos organizavimas, atestacijos programos</w:t>
      </w:r>
      <w:r>
        <w:rPr>
          <w:rFonts w:ascii="Arial" w:hAnsi="Arial" w:cs="Arial"/>
          <w:sz w:val="24"/>
          <w:szCs w:val="24"/>
        </w:rPr>
        <w:t xml:space="preserve"> </w:t>
      </w:r>
      <w:r w:rsidRPr="00610315">
        <w:rPr>
          <w:rFonts w:ascii="Arial" w:hAnsi="Arial" w:cs="Arial"/>
          <w:sz w:val="24"/>
          <w:szCs w:val="24"/>
        </w:rPr>
        <w:t>rengimas.</w:t>
      </w:r>
      <w:r w:rsidRPr="00610315">
        <w:rPr>
          <w:rFonts w:ascii="Arial" w:hAnsi="Arial" w:cs="Arial"/>
          <w:sz w:val="24"/>
          <w:szCs w:val="24"/>
        </w:rPr>
        <w:br/>
        <w:t>16. Kuruojamų mokomųjų dalykų ir neformaliojo ugdymo programų rengimo</w:t>
      </w:r>
      <w:r>
        <w:rPr>
          <w:rFonts w:ascii="Arial" w:hAnsi="Arial" w:cs="Arial"/>
          <w:sz w:val="24"/>
          <w:szCs w:val="24"/>
        </w:rPr>
        <w:t xml:space="preserve"> </w:t>
      </w:r>
      <w:r w:rsidRPr="00610315">
        <w:rPr>
          <w:rFonts w:ascii="Arial" w:hAnsi="Arial" w:cs="Arial"/>
          <w:sz w:val="24"/>
          <w:szCs w:val="24"/>
        </w:rPr>
        <w:t>derinimas ir</w:t>
      </w:r>
      <w:r>
        <w:rPr>
          <w:rFonts w:ascii="Arial" w:hAnsi="Arial" w:cs="Arial"/>
          <w:sz w:val="24"/>
          <w:szCs w:val="24"/>
        </w:rPr>
        <w:t xml:space="preserve"> </w:t>
      </w:r>
      <w:r w:rsidRPr="00610315">
        <w:rPr>
          <w:rFonts w:ascii="Arial" w:hAnsi="Arial" w:cs="Arial"/>
          <w:sz w:val="24"/>
          <w:szCs w:val="24"/>
        </w:rPr>
        <w:t>įgyvendinimo koordinavimas.</w:t>
      </w:r>
      <w:r w:rsidRPr="00610315">
        <w:rPr>
          <w:rFonts w:ascii="Arial" w:hAnsi="Arial" w:cs="Arial"/>
          <w:sz w:val="24"/>
          <w:szCs w:val="24"/>
        </w:rPr>
        <w:br/>
        <w:t>17. Mokinių pavėžėjimo organizavimas ir koordinavimas.</w:t>
      </w:r>
      <w:r w:rsidRPr="00610315">
        <w:rPr>
          <w:rFonts w:ascii="Arial" w:hAnsi="Arial" w:cs="Arial"/>
          <w:sz w:val="24"/>
          <w:szCs w:val="24"/>
        </w:rPr>
        <w:br/>
        <w:t>18. Gimnazijos kultūros puoselėjimas, renginių ir gimnazijos viešinimo kontrolė.</w:t>
      </w:r>
      <w:r w:rsidRPr="00610315">
        <w:rPr>
          <w:rFonts w:ascii="Arial" w:hAnsi="Arial" w:cs="Arial"/>
          <w:sz w:val="24"/>
          <w:szCs w:val="24"/>
        </w:rPr>
        <w:br/>
        <w:t>19. Pirmininkės funkcijų atlikimas mokytojų tarybos posėdžiuose (rotacijos būdu).</w:t>
      </w:r>
    </w:p>
    <w:sectPr w:rsidR="00390120" w:rsidRPr="00610315" w:rsidSect="006103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15"/>
    <w:rsid w:val="00390120"/>
    <w:rsid w:val="0041170D"/>
    <w:rsid w:val="00610315"/>
    <w:rsid w:val="008A6703"/>
    <w:rsid w:val="009D003C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4179"/>
  <w15:chartTrackingRefBased/>
  <w15:docId w15:val="{AB181733-1213-4E7B-822F-1397CF8D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3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3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3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3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3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3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3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3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3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3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3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3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3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3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3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3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3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3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1366</Words>
  <Characters>780</Characters>
  <Application>Microsoft Office Word</Application>
  <DocSecurity>0</DocSecurity>
  <Lines>6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Tamašauskas</dc:creator>
  <cp:keywords/>
  <dc:description/>
  <cp:lastModifiedBy>Mindaugas Tamašauskas</cp:lastModifiedBy>
  <cp:revision>1</cp:revision>
  <dcterms:created xsi:type="dcterms:W3CDTF">2025-01-16T12:45:00Z</dcterms:created>
  <dcterms:modified xsi:type="dcterms:W3CDTF">2025-01-16T12:49:00Z</dcterms:modified>
</cp:coreProperties>
</file>